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E329" w14:textId="0DEC062F" w:rsidR="00057810" w:rsidRPr="00EB5E35" w:rsidRDefault="00057810" w:rsidP="001776FE">
      <w:pPr>
        <w:ind w:left="360" w:hanging="360"/>
        <w:rPr>
          <w:rFonts w:ascii="HanWangMingBlack" w:eastAsia="HanWangMingBlack" w:hAnsi="HanWangMingBlack"/>
          <w:lang w:eastAsia="zh-TW"/>
        </w:rPr>
      </w:pPr>
      <w:r w:rsidRPr="00EB5E35">
        <w:rPr>
          <w:rFonts w:ascii="HanWangMingBlack" w:eastAsia="HanWangMingBlack" w:hAnsi="HanWangMingBlack"/>
          <w:lang w:eastAsia="zh-TW"/>
        </w:rPr>
        <w:t xml:space="preserve">01-11-2024 </w:t>
      </w:r>
      <w:r w:rsidRPr="00EB5E35">
        <w:rPr>
          <w:rFonts w:ascii="HanWangMingBlack" w:eastAsia="HanWangMingBlack" w:hAnsi="HanWangMingBlack" w:hint="eastAsia"/>
          <w:lang w:eastAsia="zh-TW"/>
        </w:rPr>
        <w:t>羅馬書查經</w:t>
      </w:r>
      <w:r w:rsidR="00EB5E35" w:rsidRPr="00EB5E35">
        <w:rPr>
          <w:rFonts w:ascii="HanWangMingBlack" w:eastAsia="HanWangMingBlack" w:hAnsi="HanWangMingBlack" w:hint="eastAsia"/>
          <w:lang w:eastAsia="zh-TW"/>
        </w:rPr>
        <w:t>【第</w:t>
      </w:r>
      <w:r w:rsidR="00EB5E35" w:rsidRPr="00EB5E35">
        <w:rPr>
          <w:rFonts w:ascii="HanWangMingBlack" w:eastAsia="HanWangMingBlack" w:hAnsi="HanWangMingBlack"/>
          <w:lang w:eastAsia="zh-TW"/>
        </w:rPr>
        <w:t>2</w:t>
      </w:r>
      <w:r w:rsidR="00EB5E35" w:rsidRPr="00EB5E35">
        <w:rPr>
          <w:rFonts w:ascii="HanWangMingBlack" w:eastAsia="HanWangMingBlack" w:hAnsi="HanWangMingBlack" w:hint="eastAsia"/>
          <w:lang w:eastAsia="zh-TW"/>
        </w:rPr>
        <w:t>講】回顧與復興</w:t>
      </w:r>
    </w:p>
    <w:p w14:paraId="32B60401" w14:textId="77777777" w:rsidR="00EB5E35" w:rsidRDefault="00EB5E35" w:rsidP="001776FE">
      <w:pPr>
        <w:ind w:left="360" w:hanging="360"/>
        <w:rPr>
          <w:lang w:eastAsia="zh-TW"/>
        </w:rPr>
      </w:pPr>
    </w:p>
    <w:p w14:paraId="15B9E8DA" w14:textId="463356C5" w:rsidR="001776FE" w:rsidRDefault="001776FE" w:rsidP="001776FE">
      <w:pPr>
        <w:pStyle w:val="ListParagraph"/>
        <w:numPr>
          <w:ilvl w:val="0"/>
          <w:numId w:val="1"/>
        </w:numPr>
        <w:rPr>
          <w:rFonts w:ascii="PingFang TC" w:eastAsia="PingFang TC" w:hAnsi="PingFang TC" w:cs="Microsoft JhengHei"/>
          <w:color w:val="000000" w:themeColor="text1"/>
          <w:shd w:val="clear" w:color="auto" w:fill="FFFFFF"/>
          <w:lang w:eastAsia="zh-TW"/>
        </w:rPr>
      </w:pPr>
      <w:r w:rsidRPr="001776FE">
        <w:rPr>
          <w:rFonts w:ascii="PingFang TC" w:eastAsia="PingFang TC" w:hAnsi="PingFang TC" w:cs="Microsoft JhengHei" w:hint="eastAsia"/>
          <w:color w:val="000000" w:themeColor="text1"/>
          <w:shd w:val="clear" w:color="auto" w:fill="FFFFFF"/>
          <w:lang w:eastAsia="zh-TW"/>
        </w:rPr>
        <w:t>穆爾認為羅馬書神學的基礎和起點是什麼？（一點）</w:t>
      </w:r>
    </w:p>
    <w:p w14:paraId="3A94A9B2" w14:textId="57A6EEB5" w:rsidR="001776FE" w:rsidRDefault="001776FE" w:rsidP="001776FE">
      <w:pPr>
        <w:pStyle w:val="ListParagraph"/>
        <w:ind w:left="360"/>
        <w:rPr>
          <w:rFonts w:ascii="PingFang TC" w:eastAsia="PingFang TC" w:hAnsi="PingFang TC" w:cs="Microsoft JhengHei"/>
          <w:color w:val="000000" w:themeColor="text1"/>
          <w:shd w:val="clear" w:color="auto" w:fill="FFFFFF"/>
          <w:lang w:eastAsia="zh-TW"/>
        </w:rPr>
      </w:pPr>
      <w:r>
        <w:rPr>
          <w:rFonts w:ascii="PingFang TC" w:eastAsia="PingFang TC" w:hAnsi="PingFang TC" w:cs="Microsoft JhengHei" w:hint="eastAsia"/>
          <w:color w:val="000000" w:themeColor="text1"/>
          <w:shd w:val="clear" w:color="auto" w:fill="FFFFFF"/>
          <w:lang w:eastAsia="zh-TW"/>
        </w:rPr>
        <w:t>答：基督論</w:t>
      </w:r>
    </w:p>
    <w:p w14:paraId="3A20694D" w14:textId="77777777" w:rsidR="00EB5E35" w:rsidRDefault="00EB5E35" w:rsidP="001776FE">
      <w:pPr>
        <w:pStyle w:val="ListParagraph"/>
        <w:ind w:left="360"/>
        <w:rPr>
          <w:rFonts w:ascii="PingFang TC" w:eastAsia="PingFang TC" w:hAnsi="PingFang TC" w:cs="Microsoft JhengHei"/>
          <w:color w:val="000000" w:themeColor="text1"/>
          <w:shd w:val="clear" w:color="auto" w:fill="FFFFFF"/>
          <w:lang w:eastAsia="zh-TW"/>
        </w:rPr>
      </w:pPr>
    </w:p>
    <w:p w14:paraId="2459EED1" w14:textId="27E588BF" w:rsidR="001776FE" w:rsidRDefault="001776FE" w:rsidP="001776FE">
      <w:pPr>
        <w:pStyle w:val="ListParagraph"/>
        <w:numPr>
          <w:ilvl w:val="0"/>
          <w:numId w:val="1"/>
        </w:numPr>
        <w:rPr>
          <w:rFonts w:ascii="PingFang TC" w:eastAsia="PingFang TC" w:hAnsi="PingFang TC" w:cs="Microsoft JhengHei"/>
          <w:color w:val="000000" w:themeColor="text1"/>
          <w:shd w:val="clear" w:color="auto" w:fill="FFFFFF"/>
          <w:lang w:eastAsia="zh-TW"/>
        </w:rPr>
      </w:pPr>
      <w:r w:rsidRPr="001776FE">
        <w:rPr>
          <w:rFonts w:ascii="PingFang TC" w:eastAsia="PingFang TC" w:hAnsi="PingFang TC" w:cs="Microsoft JhengHei" w:hint="eastAsia"/>
          <w:color w:val="000000" w:themeColor="text1"/>
          <w:shd w:val="clear" w:color="auto" w:fill="FFFFFF"/>
          <w:lang w:eastAsia="zh-TW"/>
        </w:rPr>
        <w:t>他如何證明此基礎和起點？（三點）</w:t>
      </w:r>
    </w:p>
    <w:p w14:paraId="2BBBE067" w14:textId="3C687A20" w:rsidR="001776FE" w:rsidRDefault="001776FE" w:rsidP="001776FE">
      <w:pPr>
        <w:pStyle w:val="ListParagraph"/>
        <w:ind w:left="360"/>
        <w:rPr>
          <w:rFonts w:ascii="PingFang TC" w:eastAsia="PingFang TC" w:hAnsi="PingFang TC" w:cs="Microsoft JhengHei"/>
          <w:color w:val="000000" w:themeColor="text1"/>
          <w:shd w:val="clear" w:color="auto" w:fill="FFFFFF"/>
          <w:lang w:eastAsia="zh-TW"/>
        </w:rPr>
      </w:pPr>
      <w:r>
        <w:rPr>
          <w:rFonts w:ascii="PingFang TC" w:eastAsia="PingFang TC" w:hAnsi="PingFang TC" w:cs="Microsoft JhengHei" w:hint="eastAsia"/>
          <w:color w:val="000000" w:themeColor="text1"/>
          <w:shd w:val="clear" w:color="auto" w:fill="FFFFFF"/>
          <w:lang w:eastAsia="zh-TW"/>
        </w:rPr>
        <w:t>答：</w:t>
      </w:r>
    </w:p>
    <w:p w14:paraId="4BE73B6C" w14:textId="77777777" w:rsidR="001776FE" w:rsidRPr="001776FE" w:rsidRDefault="001776FE" w:rsidP="001776FE">
      <w:pPr>
        <w:pStyle w:val="ListParagraph"/>
        <w:numPr>
          <w:ilvl w:val="0"/>
          <w:numId w:val="3"/>
        </w:numPr>
        <w:rPr>
          <w:rFonts w:ascii="PingFang TC" w:eastAsia="PingFang TC" w:hAnsi="PingFang TC" w:cs="Times New Roman"/>
          <w:color w:val="000000" w:themeColor="text1"/>
          <w:lang w:eastAsia="zh-TW"/>
        </w:rPr>
      </w:pPr>
      <w:r w:rsidRPr="001776FE">
        <w:rPr>
          <w:rFonts w:ascii="PingFang TC" w:eastAsia="PingFang TC" w:hAnsi="PingFang TC" w:cs="Open Sans"/>
          <w:color w:val="000000" w:themeColor="text1"/>
          <w:shd w:val="clear" w:color="auto" w:fill="FFFFFF"/>
          <w:lang w:eastAsia="zh-TW"/>
        </w:rPr>
        <w:t>1:3-4</w:t>
      </w:r>
      <w:r w:rsidRPr="001776FE">
        <w:rPr>
          <w:rFonts w:ascii="PingFang TC" w:eastAsia="PingFang TC" w:hAnsi="PingFang TC" w:cs="Microsoft JhengHei"/>
          <w:color w:val="000000" w:themeColor="text1"/>
          <w:shd w:val="clear" w:color="auto" w:fill="FFFFFF"/>
          <w:lang w:eastAsia="zh-TW"/>
        </w:rPr>
        <w:t>節</w:t>
      </w:r>
      <w:r w:rsidRPr="001776FE">
        <w:rPr>
          <w:rFonts w:ascii="PingFang TC" w:eastAsia="PingFang TC" w:hAnsi="PingFang TC" w:cs="Open Sans"/>
          <w:color w:val="000000" w:themeColor="text1"/>
          <w:shd w:val="clear" w:color="auto" w:fill="FFFFFF"/>
          <w:lang w:eastAsia="zh-TW"/>
        </w:rPr>
        <w:t>=</w:t>
      </w:r>
      <w:r w:rsidRPr="001776FE">
        <w:rPr>
          <w:rFonts w:ascii="PingFang TC" w:eastAsia="PingFang TC" w:hAnsi="PingFang TC" w:cs="Microsoft JhengHei"/>
          <w:color w:val="000000" w:themeColor="text1"/>
          <w:shd w:val="clear" w:color="auto" w:fill="FFFFFF"/>
          <w:lang w:eastAsia="zh-TW"/>
        </w:rPr>
        <w:t>以基督論來說明他的福音的內涵</w:t>
      </w:r>
    </w:p>
    <w:p w14:paraId="00DF8D35" w14:textId="77777777" w:rsidR="001776FE" w:rsidRPr="001776FE" w:rsidRDefault="001776FE" w:rsidP="001776FE">
      <w:pPr>
        <w:pStyle w:val="ListParagraph"/>
        <w:numPr>
          <w:ilvl w:val="0"/>
          <w:numId w:val="3"/>
        </w:numPr>
        <w:rPr>
          <w:rFonts w:ascii="PingFang TC" w:eastAsia="PingFang TC" w:hAnsi="PingFang TC" w:cs="Times New Roman"/>
          <w:color w:val="000000" w:themeColor="text1"/>
          <w:lang w:eastAsia="zh-TW"/>
        </w:rPr>
      </w:pPr>
      <w:r w:rsidRPr="001776FE">
        <w:rPr>
          <w:rFonts w:ascii="PingFang TC" w:eastAsia="PingFang TC" w:hAnsi="PingFang TC" w:cs="Microsoft JhengHei"/>
          <w:color w:val="000000" w:themeColor="text1"/>
          <w:shd w:val="clear" w:color="auto" w:fill="FFFFFF"/>
          <w:lang w:eastAsia="zh-TW"/>
        </w:rPr>
        <w:t>其他段落</w:t>
      </w:r>
      <w:r w:rsidRPr="001776FE">
        <w:rPr>
          <w:rFonts w:ascii="PingFang TC" w:eastAsia="PingFang TC" w:hAnsi="PingFang TC" w:cs="Open Sans"/>
          <w:color w:val="000000" w:themeColor="text1"/>
          <w:shd w:val="clear" w:color="auto" w:fill="FFFFFF"/>
          <w:lang w:eastAsia="zh-TW"/>
        </w:rPr>
        <w:t>=</w:t>
      </w:r>
      <w:r w:rsidRPr="001776FE">
        <w:rPr>
          <w:rFonts w:ascii="PingFang TC" w:eastAsia="PingFang TC" w:hAnsi="PingFang TC" w:cs="Microsoft JhengHei"/>
          <w:color w:val="000000" w:themeColor="text1"/>
          <w:shd w:val="clear" w:color="auto" w:fill="FFFFFF"/>
          <w:lang w:eastAsia="zh-TW"/>
        </w:rPr>
        <w:t>把神在基督裡的作為，當作神末世啟示的中心</w:t>
      </w:r>
    </w:p>
    <w:p w14:paraId="1B38DE1B" w14:textId="77777777" w:rsidR="001776FE" w:rsidRPr="001776FE" w:rsidRDefault="001776FE" w:rsidP="001776FE">
      <w:pPr>
        <w:pStyle w:val="ListParagraph"/>
        <w:numPr>
          <w:ilvl w:val="0"/>
          <w:numId w:val="3"/>
        </w:numPr>
        <w:rPr>
          <w:rFonts w:ascii="PingFang TC" w:eastAsia="PingFang TC" w:hAnsi="PingFang TC" w:cs="Times New Roman"/>
          <w:color w:val="000000" w:themeColor="text1"/>
          <w:lang w:eastAsia="zh-TW"/>
        </w:rPr>
      </w:pPr>
      <w:r w:rsidRPr="001776FE">
        <w:rPr>
          <w:rFonts w:ascii="PingFang TC" w:eastAsia="PingFang TC" w:hAnsi="PingFang TC" w:cs="Microsoft JhengHei"/>
          <w:color w:val="000000" w:themeColor="text1"/>
          <w:shd w:val="clear" w:color="auto" w:fill="FFFFFF"/>
          <w:lang w:eastAsia="zh-TW"/>
        </w:rPr>
        <w:t>神在基督裡的作為</w:t>
      </w:r>
      <w:r w:rsidRPr="001776FE">
        <w:rPr>
          <w:rFonts w:ascii="PingFang TC" w:eastAsia="PingFang TC" w:hAnsi="PingFang TC" w:cs="Open Sans"/>
          <w:color w:val="000000" w:themeColor="text1"/>
          <w:shd w:val="clear" w:color="auto" w:fill="FFFFFF"/>
          <w:lang w:eastAsia="zh-TW"/>
        </w:rPr>
        <w:t>=</w:t>
      </w:r>
      <w:r w:rsidRPr="001776FE">
        <w:rPr>
          <w:rFonts w:ascii="PingFang TC" w:eastAsia="PingFang TC" w:hAnsi="PingFang TC" w:cs="Microsoft JhengHei"/>
          <w:color w:val="000000" w:themeColor="text1"/>
          <w:shd w:val="clear" w:color="auto" w:fill="FFFFFF"/>
          <w:lang w:eastAsia="zh-TW"/>
        </w:rPr>
        <w:t>所有保羅思想的起點。（藉著我們主耶穌基督，在</w:t>
      </w:r>
      <w:r w:rsidRPr="001776FE">
        <w:rPr>
          <w:rFonts w:ascii="PingFang TC" w:eastAsia="PingFang TC" w:hAnsi="PingFang TC" w:cs="Open Sans"/>
          <w:color w:val="000000" w:themeColor="text1"/>
          <w:shd w:val="clear" w:color="auto" w:fill="FFFFFF"/>
          <w:lang w:eastAsia="zh-TW"/>
        </w:rPr>
        <w:t>5-8</w:t>
      </w:r>
      <w:r w:rsidRPr="001776FE">
        <w:rPr>
          <w:rFonts w:ascii="PingFang TC" w:eastAsia="PingFang TC" w:hAnsi="PingFang TC" w:cs="Microsoft JhengHei"/>
          <w:color w:val="000000" w:themeColor="text1"/>
          <w:shd w:val="clear" w:color="auto" w:fill="FFFFFF"/>
          <w:lang w:eastAsia="zh-TW"/>
        </w:rPr>
        <w:t>章重複出現）</w:t>
      </w:r>
      <w:r w:rsidRPr="001776FE">
        <w:rPr>
          <w:rFonts w:ascii="PingFang TC" w:eastAsia="PingFang TC" w:hAnsi="PingFang TC" w:cs="Open Sans"/>
          <w:color w:val="000000" w:themeColor="text1"/>
          <w:lang w:eastAsia="zh-TW"/>
        </w:rPr>
        <w:br/>
      </w:r>
      <w:r w:rsidRPr="001776FE">
        <w:rPr>
          <w:rFonts w:ascii="PingFang TC" w:eastAsia="PingFang TC" w:hAnsi="PingFang TC" w:cs="Open Sans"/>
          <w:color w:val="000000" w:themeColor="text1"/>
          <w:lang w:eastAsia="zh-TW"/>
        </w:rPr>
        <w:br/>
      </w:r>
      <w:r w:rsidRPr="001776FE">
        <w:rPr>
          <w:rFonts w:ascii="Arial" w:eastAsia="PingFang TC" w:hAnsi="Arial" w:cs="Arial"/>
          <w:color w:val="000000" w:themeColor="text1"/>
          <w:shd w:val="clear" w:color="auto" w:fill="FFFFFF"/>
          <w:lang w:eastAsia="zh-TW"/>
        </w:rPr>
        <w:t>​</w:t>
      </w:r>
      <w:r w:rsidRPr="001776FE">
        <w:rPr>
          <w:rFonts w:ascii="PingFang TC" w:eastAsia="PingFang TC" w:hAnsi="PingFang TC" w:cs="Microsoft JhengHei"/>
          <w:color w:val="000000" w:themeColor="text1"/>
          <w:shd w:val="clear" w:color="auto" w:fill="FFFFFF"/>
          <w:lang w:eastAsia="zh-TW"/>
        </w:rPr>
        <w:t>雖然基督論不是羅馬書任何一處的明顯議題，但是在每個地方，它都是基本的出發點。</w:t>
      </w:r>
    </w:p>
    <w:p w14:paraId="4BED058B" w14:textId="77777777" w:rsidR="001776FE" w:rsidRPr="001776FE" w:rsidRDefault="001776FE" w:rsidP="001776FE">
      <w:pPr>
        <w:pStyle w:val="ListParagraph"/>
        <w:ind w:left="360"/>
        <w:rPr>
          <w:rFonts w:ascii="PingFang TC" w:eastAsia="PingFang TC" w:hAnsi="PingFang TC" w:cs="Microsoft JhengHei"/>
          <w:color w:val="000000" w:themeColor="text1"/>
          <w:shd w:val="clear" w:color="auto" w:fill="FFFFFF"/>
          <w:lang w:eastAsia="zh-TW"/>
        </w:rPr>
      </w:pPr>
    </w:p>
    <w:p w14:paraId="5966AE22" w14:textId="74B441F9" w:rsidR="001776FE" w:rsidRPr="001776FE" w:rsidRDefault="001776FE" w:rsidP="001776FE">
      <w:pPr>
        <w:pStyle w:val="ListParagraph"/>
        <w:numPr>
          <w:ilvl w:val="0"/>
          <w:numId w:val="1"/>
        </w:numPr>
        <w:rPr>
          <w:rFonts w:ascii="PingFang TC" w:eastAsia="PingFang TC" w:hAnsi="PingFang TC" w:cs="Times New Roman"/>
          <w:color w:val="000000" w:themeColor="text1"/>
          <w:lang w:eastAsia="zh-TW"/>
        </w:rPr>
      </w:pPr>
      <w:r w:rsidRPr="001776FE">
        <w:rPr>
          <w:rFonts w:ascii="PingFang TC" w:eastAsia="PingFang TC" w:hAnsi="PingFang TC" w:cs="Microsoft JhengHei" w:hint="eastAsia"/>
          <w:color w:val="000000" w:themeColor="text1"/>
          <w:shd w:val="clear" w:color="auto" w:fill="FFFFFF"/>
          <w:lang w:eastAsia="zh-TW"/>
        </w:rPr>
        <w:t>穆爾認為羅馬書觀念上的框架是什麼？（一點）</w:t>
      </w:r>
    </w:p>
    <w:p w14:paraId="4253E784" w14:textId="48821E7A" w:rsidR="001776FE" w:rsidRDefault="001776FE" w:rsidP="001776FE">
      <w:pPr>
        <w:pStyle w:val="ListParagraph"/>
        <w:ind w:left="360"/>
        <w:rPr>
          <w:rFonts w:ascii="PingFang TC" w:eastAsia="PingFang TC" w:hAnsi="PingFang TC" w:cs="Times New Roman"/>
          <w:color w:val="000000" w:themeColor="text1"/>
          <w:lang w:eastAsia="zh-TW"/>
        </w:rPr>
      </w:pPr>
      <w:r>
        <w:rPr>
          <w:rFonts w:ascii="PingFang TC" w:eastAsia="PingFang TC" w:hAnsi="PingFang TC" w:cs="Times New Roman" w:hint="eastAsia"/>
          <w:color w:val="000000" w:themeColor="text1"/>
          <w:lang w:eastAsia="zh-TW"/>
        </w:rPr>
        <w:t>答：救贖歷史</w:t>
      </w:r>
    </w:p>
    <w:p w14:paraId="42D8120D" w14:textId="77777777" w:rsidR="001776FE" w:rsidRPr="001776FE" w:rsidRDefault="001776FE" w:rsidP="001776FE">
      <w:pPr>
        <w:pStyle w:val="ListParagraph"/>
        <w:ind w:left="360"/>
        <w:rPr>
          <w:rFonts w:ascii="PingFang TC" w:eastAsia="PingFang TC" w:hAnsi="PingFang TC" w:cs="Times New Roman"/>
          <w:color w:val="000000" w:themeColor="text1"/>
          <w:lang w:eastAsia="zh-TW"/>
        </w:rPr>
      </w:pPr>
    </w:p>
    <w:p w14:paraId="3C067DCD" w14:textId="76394D7E" w:rsidR="001776FE" w:rsidRPr="001776FE" w:rsidRDefault="001776FE" w:rsidP="001776FE">
      <w:pPr>
        <w:pStyle w:val="ListParagraph"/>
        <w:numPr>
          <w:ilvl w:val="0"/>
          <w:numId w:val="1"/>
        </w:numPr>
        <w:rPr>
          <w:rFonts w:ascii="PingFang TC" w:eastAsia="PingFang TC" w:hAnsi="PingFang TC" w:cs="Times New Roman"/>
          <w:color w:val="000000" w:themeColor="text1"/>
          <w:lang w:eastAsia="zh-TW"/>
        </w:rPr>
      </w:pPr>
      <w:r w:rsidRPr="001776FE">
        <w:rPr>
          <w:rFonts w:ascii="PingFang TC" w:eastAsia="PingFang TC" w:hAnsi="PingFang TC" w:cs="Microsoft JhengHei" w:hint="eastAsia"/>
          <w:color w:val="000000" w:themeColor="text1"/>
          <w:shd w:val="clear" w:color="auto" w:fill="FFFFFF"/>
          <w:lang w:eastAsia="zh-TW"/>
        </w:rPr>
        <w:t>什麼是救恩歷史？（參：</w:t>
      </w:r>
      <w:r w:rsidRPr="001776FE">
        <w:rPr>
          <w:rFonts w:ascii="PingFang TC" w:eastAsia="PingFang TC" w:hAnsi="PingFang TC" w:cs="Open Sans"/>
          <w:color w:val="000000" w:themeColor="text1"/>
          <w:shd w:val="clear" w:color="auto" w:fill="FFFFFF"/>
          <w:lang w:eastAsia="zh-TW"/>
        </w:rPr>
        <w:t>2-</w:t>
      </w:r>
      <w:r w:rsidRPr="001776FE">
        <w:rPr>
          <w:rFonts w:ascii="PingFang TC" w:eastAsia="PingFang TC" w:hAnsi="PingFang TC" w:cs="Microsoft JhengHei" w:hint="eastAsia"/>
          <w:color w:val="000000" w:themeColor="text1"/>
          <w:shd w:val="clear" w:color="auto" w:fill="FFFFFF"/>
          <w:lang w:eastAsia="zh-TW"/>
        </w:rPr>
        <w:t>（</w:t>
      </w:r>
      <w:r w:rsidRPr="001776FE">
        <w:rPr>
          <w:rFonts w:ascii="PingFang TC" w:eastAsia="PingFang TC" w:hAnsi="PingFang TC" w:cs="Open Sans"/>
          <w:color w:val="000000" w:themeColor="text1"/>
          <w:shd w:val="clear" w:color="auto" w:fill="FFFFFF"/>
          <w:lang w:eastAsia="zh-TW"/>
        </w:rPr>
        <w:t>1</w:t>
      </w:r>
      <w:r w:rsidRPr="001776FE">
        <w:rPr>
          <w:rFonts w:ascii="PingFang TC" w:eastAsia="PingFang TC" w:hAnsi="PingFang TC" w:cs="Microsoft JhengHei" w:hint="eastAsia"/>
          <w:color w:val="000000" w:themeColor="text1"/>
          <w:shd w:val="clear" w:color="auto" w:fill="FFFFFF"/>
          <w:lang w:eastAsia="zh-TW"/>
        </w:rPr>
        <w:t>）註）</w:t>
      </w:r>
    </w:p>
    <w:p w14:paraId="4370DF36" w14:textId="1F735BD7" w:rsidR="001776FE" w:rsidRPr="001776FE" w:rsidRDefault="001776FE" w:rsidP="001776FE">
      <w:pPr>
        <w:ind w:left="360"/>
        <w:rPr>
          <w:rFonts w:ascii="Times New Roman" w:eastAsia="Times New Roman" w:hAnsi="Times New Roman" w:cs="Times New Roman"/>
          <w:lang w:eastAsia="zh-TW"/>
        </w:rPr>
      </w:pPr>
      <w:r>
        <w:rPr>
          <w:rFonts w:ascii="PingFang TC" w:eastAsia="PingFang TC" w:hAnsi="PingFang TC" w:cs="Microsoft JhengHei" w:hint="eastAsia"/>
          <w:color w:val="000000" w:themeColor="text1"/>
          <w:shd w:val="clear" w:color="auto" w:fill="FFFFFF"/>
          <w:lang w:eastAsia="zh-TW"/>
        </w:rPr>
        <w:t>答：</w:t>
      </w:r>
      <w:r w:rsidRPr="001776FE">
        <w:rPr>
          <w:rFonts w:ascii="PingFang TC" w:eastAsia="PingFang TC" w:hAnsi="PingFang TC" w:cs="Microsoft JhengHei" w:hint="eastAsia"/>
          <w:color w:val="000000" w:themeColor="text1"/>
          <w:shd w:val="clear" w:color="auto" w:fill="FFFFFF"/>
          <w:lang w:eastAsia="zh-TW"/>
        </w:rPr>
        <w:t>救恩歷史</w:t>
      </w:r>
      <w:r w:rsidRPr="001776FE">
        <w:rPr>
          <w:rFonts w:ascii="PingFang TC" w:eastAsia="PingFang TC" w:hAnsi="PingFang TC" w:cs="Open Sans"/>
          <w:color w:val="000000" w:themeColor="text1"/>
          <w:shd w:val="clear" w:color="auto" w:fill="FFFFFF"/>
          <w:lang w:eastAsia="zh-TW"/>
        </w:rPr>
        <w:t>=</w:t>
      </w:r>
      <w:r w:rsidRPr="001776FE">
        <w:rPr>
          <w:rFonts w:ascii="PingFang TC" w:eastAsia="PingFang TC" w:hAnsi="PingFang TC" w:cs="Microsoft JhengHei" w:hint="eastAsia"/>
          <w:color w:val="000000" w:themeColor="text1"/>
          <w:shd w:val="clear" w:color="auto" w:fill="FFFFFF"/>
          <w:lang w:eastAsia="zh-TW"/>
        </w:rPr>
        <w:t>神聖約的應許在歷史中的發展和應驗</w:t>
      </w:r>
      <w:r w:rsidRPr="001776FE">
        <w:rPr>
          <w:rFonts w:ascii="PingFang TC" w:eastAsia="PingFang TC" w:hAnsi="PingFang TC" w:cs="Open Sans"/>
          <w:color w:val="000000" w:themeColor="text1"/>
          <w:lang w:eastAsia="zh-TW"/>
        </w:rPr>
        <w:br/>
      </w:r>
      <w:r w:rsidRPr="001776FE">
        <w:rPr>
          <w:rFonts w:ascii="PingFang TC" w:eastAsia="PingFang TC" w:hAnsi="PingFang TC" w:cs="Open Sans"/>
          <w:color w:val="000000" w:themeColor="text1"/>
          <w:shd w:val="clear" w:color="auto" w:fill="FFFFFF"/>
          <w:lang w:eastAsia="zh-TW"/>
        </w:rPr>
        <w:t>                  =</w:t>
      </w:r>
      <w:r w:rsidRPr="001776FE">
        <w:rPr>
          <w:rFonts w:ascii="PingFang TC" w:eastAsia="PingFang TC" w:hAnsi="PingFang TC" w:cs="Microsoft JhengHei" w:hint="eastAsia"/>
          <w:color w:val="000000" w:themeColor="text1"/>
          <w:shd w:val="clear" w:color="auto" w:fill="FFFFFF"/>
          <w:lang w:eastAsia="zh-TW"/>
        </w:rPr>
        <w:t>舊約歷史</w:t>
      </w:r>
      <w:r w:rsidRPr="001776FE">
        <w:rPr>
          <w:rFonts w:ascii="PingFang TC" w:eastAsia="PingFang TC" w:hAnsi="PingFang TC" w:cs="Open Sans"/>
          <w:color w:val="000000" w:themeColor="text1"/>
          <w:shd w:val="clear" w:color="auto" w:fill="FFFFFF"/>
          <w:lang w:eastAsia="zh-TW"/>
        </w:rPr>
        <w:t>+</w:t>
      </w:r>
      <w:r w:rsidRPr="001776FE">
        <w:rPr>
          <w:rFonts w:ascii="PingFang TC" w:eastAsia="PingFang TC" w:hAnsi="PingFang TC" w:cs="Microsoft JhengHei" w:hint="eastAsia"/>
          <w:color w:val="000000" w:themeColor="text1"/>
          <w:shd w:val="clear" w:color="auto" w:fill="FFFFFF"/>
          <w:lang w:eastAsia="zh-TW"/>
        </w:rPr>
        <w:t>新約歷史和後續發展</w:t>
      </w:r>
    </w:p>
    <w:p w14:paraId="0F5ED3A3" w14:textId="5C2FE47F" w:rsidR="001776FE" w:rsidRPr="001776FE" w:rsidRDefault="001776FE" w:rsidP="001776FE">
      <w:pPr>
        <w:pStyle w:val="ListParagraph"/>
        <w:ind w:left="360"/>
        <w:rPr>
          <w:rFonts w:ascii="PingFang TC" w:eastAsia="PingFang TC" w:hAnsi="PingFang TC" w:cs="Times New Roman"/>
          <w:color w:val="000000" w:themeColor="text1"/>
          <w:lang w:eastAsia="zh-TW"/>
        </w:rPr>
      </w:pPr>
    </w:p>
    <w:p w14:paraId="7BAE8631" w14:textId="27970D17" w:rsidR="001776FE" w:rsidRPr="001776FE" w:rsidRDefault="001776FE" w:rsidP="001776FE">
      <w:pPr>
        <w:pStyle w:val="ListParagraph"/>
        <w:numPr>
          <w:ilvl w:val="0"/>
          <w:numId w:val="1"/>
        </w:numPr>
        <w:rPr>
          <w:rFonts w:ascii="PingFang TC" w:eastAsia="PingFang TC" w:hAnsi="PingFang TC" w:cs="Times New Roman"/>
          <w:color w:val="000000" w:themeColor="text1"/>
          <w:lang w:eastAsia="zh-TW"/>
        </w:rPr>
      </w:pPr>
      <w:r w:rsidRPr="001776FE">
        <w:rPr>
          <w:rFonts w:ascii="PingFang TC" w:eastAsia="PingFang TC" w:hAnsi="PingFang TC" w:cs="Microsoft JhengHei" w:hint="eastAsia"/>
          <w:color w:val="000000" w:themeColor="text1"/>
          <w:shd w:val="clear" w:color="auto" w:fill="FFFFFF"/>
          <w:lang w:eastAsia="zh-TW"/>
        </w:rPr>
        <w:t>救恩歷史的高峰是什麼？</w:t>
      </w:r>
    </w:p>
    <w:p w14:paraId="68DDF7DB" w14:textId="5A7515C3" w:rsidR="001776FE" w:rsidRDefault="001776FE" w:rsidP="001776FE">
      <w:pPr>
        <w:pStyle w:val="ListParagraph"/>
        <w:ind w:left="360"/>
        <w:rPr>
          <w:rFonts w:ascii="PingFang TC" w:eastAsia="PingFang TC" w:hAnsi="PingFang TC" w:cs="Microsoft JhengHei"/>
          <w:color w:val="000000" w:themeColor="text1"/>
          <w:shd w:val="clear" w:color="auto" w:fill="FFFFFF"/>
          <w:lang w:eastAsia="zh-TW"/>
        </w:rPr>
      </w:pPr>
      <w:r>
        <w:rPr>
          <w:rFonts w:ascii="PingFang TC" w:eastAsia="PingFang TC" w:hAnsi="PingFang TC" w:cs="Microsoft JhengHei" w:hint="eastAsia"/>
          <w:color w:val="000000" w:themeColor="text1"/>
          <w:shd w:val="clear" w:color="auto" w:fill="FFFFFF"/>
          <w:lang w:eastAsia="zh-TW"/>
        </w:rPr>
        <w:t>答：基督的十字架與復活</w:t>
      </w:r>
    </w:p>
    <w:p w14:paraId="58D0BFD1" w14:textId="77777777" w:rsidR="001776FE" w:rsidRPr="001776FE" w:rsidRDefault="001776FE" w:rsidP="001776FE">
      <w:pPr>
        <w:pStyle w:val="ListParagraph"/>
        <w:ind w:left="360"/>
        <w:rPr>
          <w:rFonts w:ascii="PingFang TC" w:eastAsia="PingFang TC" w:hAnsi="PingFang TC" w:cs="Times New Roman"/>
          <w:color w:val="000000" w:themeColor="text1"/>
          <w:lang w:eastAsia="zh-TW"/>
        </w:rPr>
      </w:pPr>
    </w:p>
    <w:p w14:paraId="0E12AC9A" w14:textId="5B5B96EE" w:rsidR="001776FE" w:rsidRPr="001776FE" w:rsidRDefault="001776FE" w:rsidP="001776FE">
      <w:pPr>
        <w:pStyle w:val="ListParagraph"/>
        <w:numPr>
          <w:ilvl w:val="0"/>
          <w:numId w:val="1"/>
        </w:numPr>
        <w:rPr>
          <w:rFonts w:ascii="PingFang TC" w:eastAsia="PingFang TC" w:hAnsi="PingFang TC" w:cs="Times New Roman"/>
          <w:color w:val="000000" w:themeColor="text1"/>
          <w:lang w:eastAsia="zh-TW"/>
        </w:rPr>
      </w:pPr>
      <w:r w:rsidRPr="001776FE">
        <w:rPr>
          <w:rFonts w:ascii="PingFang TC" w:eastAsia="PingFang TC" w:hAnsi="PingFang TC" w:cs="Microsoft JhengHei" w:hint="eastAsia"/>
          <w:color w:val="000000" w:themeColor="text1"/>
          <w:shd w:val="clear" w:color="auto" w:fill="FFFFFF"/>
          <w:lang w:eastAsia="zh-TW"/>
        </w:rPr>
        <w:t>救恩歷史分為那兩個時代？如何劃分？</w:t>
      </w:r>
    </w:p>
    <w:p w14:paraId="63BA18C7" w14:textId="03C4B1B6" w:rsidR="001776FE" w:rsidRDefault="001776FE" w:rsidP="001776FE">
      <w:pPr>
        <w:pStyle w:val="ListParagraph"/>
        <w:ind w:left="360"/>
        <w:rPr>
          <w:rFonts w:ascii="PingFang TC" w:eastAsia="PingFang TC" w:hAnsi="PingFang TC" w:cs="Microsoft JhengHei"/>
          <w:color w:val="000000" w:themeColor="text1"/>
          <w:shd w:val="clear" w:color="auto" w:fill="FFFFFF"/>
          <w:lang w:eastAsia="zh-TW"/>
        </w:rPr>
      </w:pPr>
      <w:r>
        <w:rPr>
          <w:rFonts w:ascii="PingFang TC" w:eastAsia="PingFang TC" w:hAnsi="PingFang TC" w:cs="Microsoft JhengHei" w:hint="eastAsia"/>
          <w:color w:val="000000" w:themeColor="text1"/>
          <w:shd w:val="clear" w:color="auto" w:fill="FFFFFF"/>
          <w:lang w:eastAsia="zh-TW"/>
        </w:rPr>
        <w:t>答：</w:t>
      </w:r>
      <w:r w:rsidR="00057810">
        <w:rPr>
          <w:rFonts w:ascii="PingFang TC" w:eastAsia="PingFang TC" w:hAnsi="PingFang TC" w:cs="Microsoft JhengHei" w:hint="eastAsia"/>
          <w:color w:val="000000" w:themeColor="text1"/>
          <w:shd w:val="clear" w:color="auto" w:fill="FFFFFF"/>
          <w:lang w:eastAsia="zh-TW"/>
        </w:rPr>
        <w:t>舊時代與新時代，以耶穌的死和復活作為劃分；舊時代從亞當開始到基督再來，新時代從基督開始到基督再來，並且進入國度最後完成。</w:t>
      </w:r>
    </w:p>
    <w:p w14:paraId="2BE23AE8" w14:textId="77777777" w:rsidR="00057810" w:rsidRPr="001776FE" w:rsidRDefault="00057810" w:rsidP="001776FE">
      <w:pPr>
        <w:pStyle w:val="ListParagraph"/>
        <w:ind w:left="360"/>
        <w:rPr>
          <w:rFonts w:ascii="PingFang TC" w:eastAsia="PingFang TC" w:hAnsi="PingFang TC" w:cs="Times New Roman"/>
          <w:color w:val="000000" w:themeColor="text1"/>
          <w:lang w:eastAsia="zh-TW"/>
        </w:rPr>
      </w:pPr>
    </w:p>
    <w:p w14:paraId="4AD3E784" w14:textId="20FA9B11" w:rsidR="001776FE" w:rsidRPr="00057810" w:rsidRDefault="001776FE" w:rsidP="001776FE">
      <w:pPr>
        <w:pStyle w:val="ListParagraph"/>
        <w:numPr>
          <w:ilvl w:val="0"/>
          <w:numId w:val="1"/>
        </w:numPr>
        <w:rPr>
          <w:rFonts w:ascii="PingFang TC" w:eastAsia="PingFang TC" w:hAnsi="PingFang TC" w:cs="Times New Roman"/>
          <w:color w:val="000000" w:themeColor="text1"/>
          <w:lang w:eastAsia="zh-TW"/>
        </w:rPr>
      </w:pPr>
      <w:r w:rsidRPr="001776FE">
        <w:rPr>
          <w:rFonts w:ascii="PingFang TC" w:eastAsia="PingFang TC" w:hAnsi="PingFang TC" w:cs="Microsoft JhengHei" w:hint="eastAsia"/>
          <w:color w:val="000000" w:themeColor="text1"/>
          <w:shd w:val="clear" w:color="auto" w:fill="FFFFFF"/>
          <w:lang w:eastAsia="zh-TW"/>
        </w:rPr>
        <w:t>請說明救恩歷史的兩個時代的權勢是什麼？</w:t>
      </w:r>
    </w:p>
    <w:p w14:paraId="33DD0C57" w14:textId="77777777" w:rsidR="000D720D" w:rsidRDefault="00057810" w:rsidP="00057810">
      <w:pPr>
        <w:pStyle w:val="ListParagraph"/>
        <w:ind w:left="360"/>
        <w:rPr>
          <w:rFonts w:ascii="PingFang TC" w:eastAsia="PingFang TC" w:hAnsi="PingFang TC" w:cs="Microsoft JhengHei"/>
          <w:color w:val="000000" w:themeColor="text1"/>
          <w:shd w:val="clear" w:color="auto" w:fill="FFFFFF"/>
          <w:lang w:eastAsia="zh-TW"/>
        </w:rPr>
      </w:pPr>
      <w:r>
        <w:rPr>
          <w:rFonts w:ascii="PingFang TC" w:eastAsia="PingFang TC" w:hAnsi="PingFang TC" w:cs="Microsoft JhengHei" w:hint="eastAsia"/>
          <w:color w:val="000000" w:themeColor="text1"/>
          <w:shd w:val="clear" w:color="auto" w:fill="FFFFFF"/>
          <w:lang w:eastAsia="zh-TW"/>
        </w:rPr>
        <w:lastRenderedPageBreak/>
        <w:t>答：舊時代的權勢是：罪、律法、肉體、死亡；</w:t>
      </w:r>
    </w:p>
    <w:p w14:paraId="491BAB46" w14:textId="105AA686" w:rsidR="00057810" w:rsidRDefault="000D720D" w:rsidP="00057810">
      <w:pPr>
        <w:pStyle w:val="ListParagraph"/>
        <w:ind w:left="360"/>
        <w:rPr>
          <w:rFonts w:ascii="PingFang TC" w:eastAsia="PingFang TC" w:hAnsi="PingFang TC" w:cs="Microsoft JhengHei"/>
          <w:color w:val="000000" w:themeColor="text1"/>
          <w:shd w:val="clear" w:color="auto" w:fill="FFFFFF"/>
          <w:lang w:eastAsia="zh-TW"/>
        </w:rPr>
      </w:pPr>
      <w:r>
        <w:rPr>
          <w:rFonts w:ascii="PingFang TC" w:eastAsia="PingFang TC" w:hAnsi="PingFang TC" w:cs="Microsoft JhengHei"/>
          <w:color w:val="000000" w:themeColor="text1"/>
          <w:shd w:val="clear" w:color="auto" w:fill="FFFFFF"/>
          <w:lang w:eastAsia="zh-TW"/>
        </w:rPr>
        <w:t xml:space="preserve">      </w:t>
      </w:r>
      <w:r w:rsidR="00057810">
        <w:rPr>
          <w:rFonts w:ascii="PingFang TC" w:eastAsia="PingFang TC" w:hAnsi="PingFang TC" w:cs="Microsoft JhengHei" w:hint="eastAsia"/>
          <w:color w:val="000000" w:themeColor="text1"/>
          <w:shd w:val="clear" w:color="auto" w:fill="FFFFFF"/>
          <w:lang w:eastAsia="zh-TW"/>
        </w:rPr>
        <w:t>新時代的權勢是：公義、恩典、聖靈、生命</w:t>
      </w:r>
    </w:p>
    <w:p w14:paraId="76FCA466" w14:textId="77777777" w:rsidR="00EB5E35" w:rsidRPr="001776FE" w:rsidRDefault="00EB5E35" w:rsidP="00057810">
      <w:pPr>
        <w:pStyle w:val="ListParagraph"/>
        <w:ind w:left="360"/>
        <w:rPr>
          <w:rFonts w:ascii="PingFang TC" w:eastAsia="PingFang TC" w:hAnsi="PingFang TC" w:cs="Times New Roman"/>
          <w:color w:val="000000" w:themeColor="text1"/>
          <w:lang w:eastAsia="zh-TW"/>
        </w:rPr>
      </w:pPr>
    </w:p>
    <w:p w14:paraId="5D5E97EE" w14:textId="2822238D" w:rsidR="001776FE" w:rsidRPr="00EB5E35" w:rsidRDefault="001776FE" w:rsidP="001776FE">
      <w:pPr>
        <w:pStyle w:val="ListParagraph"/>
        <w:numPr>
          <w:ilvl w:val="0"/>
          <w:numId w:val="1"/>
        </w:numPr>
        <w:rPr>
          <w:rFonts w:ascii="PingFang TC" w:eastAsia="PingFang TC" w:hAnsi="PingFang TC" w:cs="Times New Roman"/>
          <w:color w:val="000000" w:themeColor="text1"/>
          <w:lang w:eastAsia="zh-TW"/>
        </w:rPr>
      </w:pPr>
      <w:r w:rsidRPr="001776FE">
        <w:rPr>
          <w:rFonts w:ascii="PingFang TC" w:eastAsia="PingFang TC" w:hAnsi="PingFang TC" w:cs="Microsoft JhengHei" w:hint="eastAsia"/>
          <w:color w:val="000000" w:themeColor="text1"/>
          <w:shd w:val="clear" w:color="auto" w:fill="FFFFFF"/>
          <w:lang w:eastAsia="zh-TW"/>
        </w:rPr>
        <w:t>請畫簡圖說明救恩歷史的兩個時代。</w:t>
      </w:r>
    </w:p>
    <w:p w14:paraId="6B8D6668" w14:textId="05C04FE1" w:rsidR="00EB5E35" w:rsidRPr="00EB5E35" w:rsidRDefault="00EB5E35" w:rsidP="000D720D">
      <w:pPr>
        <w:jc w:val="center"/>
        <w:rPr>
          <w:rFonts w:ascii="Times New Roman" w:eastAsia="Times New Roman" w:hAnsi="Times New Roman" w:cs="Times New Roman"/>
        </w:rPr>
      </w:pPr>
      <w:r w:rsidRPr="00EB5E35">
        <w:rPr>
          <w:rFonts w:ascii="Times New Roman" w:eastAsia="Times New Roman" w:hAnsi="Times New Roman" w:cs="Times New Roman"/>
        </w:rPr>
        <w:fldChar w:fldCharType="begin"/>
      </w:r>
      <w:r w:rsidRPr="00EB5E35">
        <w:rPr>
          <w:rFonts w:ascii="Times New Roman" w:eastAsia="Times New Roman" w:hAnsi="Times New Roman" w:cs="Times New Roman"/>
        </w:rPr>
        <w:instrText xml:space="preserve"> INCLUDEPICTURE "https://6527201-705816437340394281.preview.editmysite.com/uploads/6/5/2/7/6527201/12-14-2023_orig.png" \* MERGEFORMATINET </w:instrText>
      </w:r>
      <w:r w:rsidRPr="00EB5E35">
        <w:rPr>
          <w:rFonts w:ascii="Times New Roman" w:eastAsia="Times New Roman" w:hAnsi="Times New Roman" w:cs="Times New Roman"/>
        </w:rPr>
        <w:fldChar w:fldCharType="separate"/>
      </w:r>
      <w:r w:rsidRPr="00EB5E35">
        <w:rPr>
          <w:noProof/>
        </w:rPr>
        <w:drawing>
          <wp:inline distT="0" distB="0" distL="0" distR="0" wp14:anchorId="7923C019" wp14:editId="34B8B0D9">
            <wp:extent cx="5463915" cy="3064696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42" cy="307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E35">
        <w:rPr>
          <w:rFonts w:ascii="Times New Roman" w:eastAsia="Times New Roman" w:hAnsi="Times New Roman" w:cs="Times New Roman"/>
        </w:rPr>
        <w:fldChar w:fldCharType="end"/>
      </w:r>
    </w:p>
    <w:p w14:paraId="40BAA6F9" w14:textId="77777777" w:rsidR="00EB5E35" w:rsidRPr="00EB5E35" w:rsidRDefault="00EB5E35" w:rsidP="00EB5E35">
      <w:pPr>
        <w:rPr>
          <w:rFonts w:ascii="PingFang TC" w:eastAsia="PingFang TC" w:hAnsi="PingFang TC" w:cs="Times New Roman"/>
          <w:color w:val="000000" w:themeColor="text1"/>
          <w:lang w:eastAsia="zh-TW"/>
        </w:rPr>
      </w:pPr>
    </w:p>
    <w:p w14:paraId="586C47FE" w14:textId="27CBD35C" w:rsidR="00057810" w:rsidRPr="00057810" w:rsidRDefault="00057810" w:rsidP="001776FE">
      <w:pPr>
        <w:pStyle w:val="ListParagraph"/>
        <w:numPr>
          <w:ilvl w:val="0"/>
          <w:numId w:val="1"/>
        </w:numPr>
        <w:rPr>
          <w:rFonts w:ascii="PingFang TC" w:eastAsia="PingFang TC" w:hAnsi="PingFang TC" w:cs="Times New Roman"/>
          <w:color w:val="000000" w:themeColor="text1"/>
          <w:lang w:eastAsia="zh-TW"/>
        </w:rPr>
      </w:pPr>
      <w:r>
        <w:rPr>
          <w:rFonts w:ascii="PingFang TC" w:eastAsia="PingFang TC" w:hAnsi="PingFang TC" w:cs="Microsoft JhengHei" w:hint="eastAsia"/>
          <w:color w:val="000000" w:themeColor="text1"/>
          <w:shd w:val="clear" w:color="auto" w:fill="FFFFFF"/>
          <w:lang w:eastAsia="zh-TW"/>
        </w:rPr>
        <w:t>個人如何經歷從舊時代到新時代的「紀元改換」？</w:t>
      </w:r>
    </w:p>
    <w:p w14:paraId="51783A4D" w14:textId="06D03EF7" w:rsidR="00057810" w:rsidRDefault="00057810" w:rsidP="00057810">
      <w:pPr>
        <w:pStyle w:val="ListParagraph"/>
        <w:ind w:left="360"/>
        <w:rPr>
          <w:rFonts w:ascii="PingFang TC" w:eastAsia="PingFang TC" w:hAnsi="PingFang TC" w:cs="Microsoft JhengHei"/>
          <w:color w:val="000000" w:themeColor="text1"/>
          <w:shd w:val="clear" w:color="auto" w:fill="FFFFFF"/>
          <w:lang w:eastAsia="zh-TW"/>
        </w:rPr>
      </w:pPr>
      <w:r>
        <w:rPr>
          <w:rFonts w:ascii="PingFang TC" w:eastAsia="PingFang TC" w:hAnsi="PingFang TC" w:cs="Microsoft JhengHei" w:hint="eastAsia"/>
          <w:color w:val="000000" w:themeColor="text1"/>
          <w:shd w:val="clear" w:color="auto" w:fill="FFFFFF"/>
          <w:lang w:eastAsia="zh-TW"/>
        </w:rPr>
        <w:t>答：與新時代的開創者連結，就是與基督的死、埋葬和復活的聯合。</w:t>
      </w:r>
      <w:r w:rsidR="000D720D">
        <w:rPr>
          <w:rFonts w:ascii="PingFang TC" w:eastAsia="PingFang TC" w:hAnsi="PingFang TC" w:cs="Microsoft JhengHei" w:hint="eastAsia"/>
          <w:color w:val="000000" w:themeColor="text1"/>
          <w:shd w:val="clear" w:color="auto" w:fill="FFFFFF"/>
          <w:lang w:eastAsia="zh-TW"/>
        </w:rPr>
        <w:t>（稱義+成聖）</w:t>
      </w:r>
    </w:p>
    <w:p w14:paraId="6CE84B35" w14:textId="77777777" w:rsidR="00057810" w:rsidRPr="001776FE" w:rsidRDefault="00057810" w:rsidP="00057810">
      <w:pPr>
        <w:pStyle w:val="ListParagraph"/>
        <w:ind w:left="360"/>
        <w:rPr>
          <w:rFonts w:ascii="PingFang TC" w:eastAsia="PingFang TC" w:hAnsi="PingFang TC" w:cs="Times New Roman"/>
          <w:color w:val="000000" w:themeColor="text1"/>
          <w:lang w:eastAsia="zh-TW"/>
        </w:rPr>
      </w:pPr>
    </w:p>
    <w:p w14:paraId="7C96F49E" w14:textId="4BB7BBCF" w:rsidR="001776FE" w:rsidRPr="00057810" w:rsidRDefault="001776FE" w:rsidP="001776FE">
      <w:pPr>
        <w:pStyle w:val="ListParagraph"/>
        <w:numPr>
          <w:ilvl w:val="0"/>
          <w:numId w:val="1"/>
        </w:numPr>
        <w:rPr>
          <w:rFonts w:ascii="PingFang TC" w:eastAsia="PingFang TC" w:hAnsi="PingFang TC" w:cs="Times New Roman"/>
          <w:color w:val="000000" w:themeColor="text1"/>
          <w:lang w:eastAsia="zh-TW"/>
        </w:rPr>
      </w:pPr>
      <w:r w:rsidRPr="001776FE">
        <w:rPr>
          <w:rFonts w:ascii="PingFang TC" w:eastAsia="PingFang TC" w:hAnsi="PingFang TC" w:cs="Microsoft JhengHei" w:hint="eastAsia"/>
          <w:color w:val="000000" w:themeColor="text1"/>
          <w:shd w:val="clear" w:color="auto" w:fill="FFFFFF"/>
          <w:lang w:eastAsia="zh-TW"/>
        </w:rPr>
        <w:t>穆爾認為羅馬書的主題是什麼？為什麼？</w:t>
      </w:r>
    </w:p>
    <w:p w14:paraId="62ACE231" w14:textId="35BB44F6" w:rsidR="00057810" w:rsidRDefault="00057810" w:rsidP="00057810">
      <w:pPr>
        <w:pStyle w:val="ListParagraph"/>
        <w:ind w:left="360"/>
        <w:rPr>
          <w:rFonts w:ascii="PingFang TC" w:eastAsia="PingFang TC" w:hAnsi="PingFang TC" w:cs="Microsoft JhengHei"/>
          <w:color w:val="000000" w:themeColor="text1"/>
          <w:shd w:val="clear" w:color="auto" w:fill="FFFFFF"/>
          <w:lang w:eastAsia="zh-TW"/>
        </w:rPr>
      </w:pPr>
      <w:r>
        <w:rPr>
          <w:rFonts w:ascii="PingFang TC" w:eastAsia="PingFang TC" w:hAnsi="PingFang TC" w:cs="Microsoft JhengHei" w:hint="eastAsia"/>
          <w:color w:val="000000" w:themeColor="text1"/>
          <w:shd w:val="clear" w:color="auto" w:fill="FFFFFF"/>
          <w:lang w:eastAsia="zh-TW"/>
        </w:rPr>
        <w:t>答：福音</w:t>
      </w:r>
      <w:r w:rsidR="00EB5E35">
        <w:rPr>
          <w:rFonts w:ascii="PingFang TC" w:eastAsia="PingFang TC" w:hAnsi="PingFang TC" w:cs="Microsoft JhengHei" w:hint="eastAsia"/>
          <w:color w:val="000000" w:themeColor="text1"/>
          <w:shd w:val="clear" w:color="auto" w:fill="FFFFFF"/>
          <w:lang w:eastAsia="zh-TW"/>
        </w:rPr>
        <w:t>。福音是羅馬書的題綱：1</w:t>
      </w:r>
      <w:r w:rsidR="00EB5E35">
        <w:rPr>
          <w:rFonts w:ascii="PingFang TC" w:eastAsia="PingFang TC" w:hAnsi="PingFang TC" w:cs="Microsoft JhengHei"/>
          <w:color w:val="000000" w:themeColor="text1"/>
          <w:shd w:val="clear" w:color="auto" w:fill="FFFFFF"/>
          <w:lang w:eastAsia="zh-TW"/>
        </w:rPr>
        <w:t>:16-17</w:t>
      </w:r>
      <w:r w:rsidR="00EB5E35">
        <w:rPr>
          <w:rFonts w:ascii="PingFang TC" w:eastAsia="PingFang TC" w:hAnsi="PingFang TC" w:cs="Microsoft JhengHei" w:hint="eastAsia"/>
          <w:color w:val="000000" w:themeColor="text1"/>
          <w:shd w:val="clear" w:color="auto" w:fill="FFFFFF"/>
          <w:lang w:eastAsia="zh-TW"/>
        </w:rPr>
        <w:t>節。羅馬書就是在論述和證明福音。福音出現在羅馬書的引言和結尾，成為文體的框架。</w:t>
      </w:r>
    </w:p>
    <w:p w14:paraId="0D7BFE17" w14:textId="7ABF7054" w:rsidR="00057810" w:rsidRPr="00EB5E35" w:rsidRDefault="00EB5E35" w:rsidP="00EB5E35">
      <w:pPr>
        <w:pStyle w:val="ListParagraph"/>
        <w:rPr>
          <w:rFonts w:ascii="PingFang TC" w:eastAsia="PingFang TC" w:hAnsi="PingFang TC" w:cs="Microsoft JhengHei"/>
          <w:color w:val="000000" w:themeColor="text1"/>
          <w:shd w:val="clear" w:color="auto" w:fill="FFFFFF"/>
          <w:lang w:eastAsia="zh-TW"/>
        </w:rPr>
      </w:pPr>
      <w:r>
        <w:rPr>
          <w:rFonts w:ascii="PingFang TC" w:eastAsia="PingFang TC" w:hAnsi="PingFang TC" w:cs="Microsoft JhengHei" w:hint="eastAsia"/>
          <w:color w:val="000000" w:themeColor="text1"/>
          <w:shd w:val="clear" w:color="auto" w:fill="FFFFFF"/>
          <w:lang w:eastAsia="zh-TW"/>
        </w:rPr>
        <w:t xml:space="preserve"> </w:t>
      </w:r>
      <w:r>
        <w:rPr>
          <w:rFonts w:ascii="PingFang TC" w:eastAsia="PingFang TC" w:hAnsi="PingFang TC" w:cs="Microsoft JhengHei"/>
          <w:color w:val="000000" w:themeColor="text1"/>
          <w:shd w:val="clear" w:color="auto" w:fill="FFFFFF"/>
          <w:lang w:eastAsia="zh-TW"/>
        </w:rPr>
        <w:t xml:space="preserve"> </w:t>
      </w:r>
    </w:p>
    <w:p w14:paraId="40AB0D4C" w14:textId="673BCF92" w:rsidR="001776FE" w:rsidRPr="001776FE" w:rsidRDefault="001776FE" w:rsidP="001776FE">
      <w:pPr>
        <w:pStyle w:val="ListParagraph"/>
        <w:numPr>
          <w:ilvl w:val="0"/>
          <w:numId w:val="1"/>
        </w:numPr>
        <w:rPr>
          <w:rFonts w:ascii="PingFang TC" w:eastAsia="PingFang TC" w:hAnsi="PingFang TC" w:cs="Times New Roman"/>
          <w:color w:val="000000" w:themeColor="text1"/>
          <w:lang w:eastAsia="zh-TW"/>
        </w:rPr>
      </w:pPr>
      <w:r w:rsidRPr="001776FE">
        <w:rPr>
          <w:rFonts w:ascii="PingFang TC" w:eastAsia="PingFang TC" w:hAnsi="PingFang TC" w:cs="Microsoft JhengHei" w:hint="eastAsia"/>
          <w:color w:val="000000" w:themeColor="text1"/>
          <w:shd w:val="clear" w:color="auto" w:fill="FFFFFF"/>
          <w:lang w:eastAsia="zh-TW"/>
        </w:rPr>
        <w:t>為什麼羅馬書的主題不是「因信稱義」</w:t>
      </w:r>
      <w:r w:rsidRPr="001776FE">
        <w:rPr>
          <w:rFonts w:ascii="PingFang TC" w:eastAsia="PingFang TC" w:hAnsi="PingFang TC" w:cs="Microsoft JhengHei"/>
          <w:color w:val="000000" w:themeColor="text1"/>
          <w:shd w:val="clear" w:color="auto" w:fill="FFFFFF"/>
          <w:lang w:eastAsia="zh-TW"/>
        </w:rPr>
        <w:t>？</w:t>
      </w:r>
    </w:p>
    <w:p w14:paraId="6B6C9AAA" w14:textId="5593F4C6" w:rsidR="00057810" w:rsidRPr="00057810" w:rsidRDefault="00057810" w:rsidP="00057810">
      <w:pPr>
        <w:rPr>
          <w:rFonts w:ascii="PingFang TC" w:eastAsia="PingFang TC" w:hAnsi="PingFang TC" w:cs="Times New Roman"/>
          <w:color w:val="000000" w:themeColor="text1"/>
          <w:lang w:eastAsia="zh-TW"/>
        </w:rPr>
      </w:pPr>
      <w:r>
        <w:rPr>
          <w:rFonts w:hint="eastAsia"/>
          <w:lang w:eastAsia="zh-TW"/>
        </w:rPr>
        <w:t>答：</w:t>
      </w:r>
      <w:r w:rsidR="00EB5E35">
        <w:rPr>
          <w:rFonts w:hint="eastAsia"/>
          <w:lang w:eastAsia="zh-TW"/>
        </w:rPr>
        <w:t>因為</w:t>
      </w:r>
      <w:r w:rsidRPr="00057810">
        <w:rPr>
          <w:rFonts w:ascii="PingFang TC" w:eastAsia="PingFang TC" w:hAnsi="PingFang TC" w:cs="Microsoft JhengHei" w:hint="eastAsia"/>
          <w:color w:val="000000" w:themeColor="text1"/>
          <w:shd w:val="clear" w:color="auto" w:fill="FFFFFF"/>
          <w:lang w:eastAsia="zh-TW"/>
        </w:rPr>
        <w:t>羅馬書裡有太多的材料無法被歸入稱義的標題</w:t>
      </w:r>
      <w:r w:rsidRPr="00057810">
        <w:rPr>
          <w:rFonts w:ascii="PingFang TC" w:eastAsia="PingFang TC" w:hAnsi="PingFang TC" w:cs="Microsoft JhengHei"/>
          <w:color w:val="000000" w:themeColor="text1"/>
          <w:shd w:val="clear" w:color="auto" w:fill="FFFFFF"/>
          <w:lang w:eastAsia="zh-TW"/>
        </w:rPr>
        <w:t>下</w:t>
      </w:r>
    </w:p>
    <w:p w14:paraId="4076672A" w14:textId="77777777" w:rsidR="00057810" w:rsidRPr="00057810" w:rsidRDefault="00057810" w:rsidP="00057810">
      <w:pPr>
        <w:numPr>
          <w:ilvl w:val="0"/>
          <w:numId w:val="4"/>
        </w:numPr>
        <w:shd w:val="clear" w:color="auto" w:fill="FFFFFF"/>
        <w:rPr>
          <w:rFonts w:ascii="PingFang TC" w:eastAsia="PingFang TC" w:hAnsi="PingFang TC" w:cs="Open Sans"/>
          <w:color w:val="000000" w:themeColor="text1"/>
          <w:lang w:eastAsia="zh-TW"/>
        </w:rPr>
      </w:pPr>
      <w:r w:rsidRPr="00057810">
        <w:rPr>
          <w:rFonts w:ascii="PingFang TC" w:eastAsia="PingFang TC" w:hAnsi="PingFang TC" w:cs="Microsoft JhengHei" w:hint="eastAsia"/>
          <w:color w:val="000000" w:themeColor="text1"/>
          <w:lang w:eastAsia="zh-TW"/>
        </w:rPr>
        <w:t>信徒的確據和盼望（</w:t>
      </w:r>
      <w:r w:rsidRPr="00057810">
        <w:rPr>
          <w:rFonts w:ascii="PingFang TC" w:eastAsia="PingFang TC" w:hAnsi="PingFang TC" w:cs="Open Sans"/>
          <w:color w:val="000000" w:themeColor="text1"/>
          <w:lang w:eastAsia="zh-TW"/>
        </w:rPr>
        <w:t>5</w:t>
      </w:r>
      <w:r w:rsidRPr="00057810">
        <w:rPr>
          <w:rFonts w:ascii="PingFang TC" w:eastAsia="PingFang TC" w:hAnsi="PingFang TC" w:cs="Microsoft JhengHei" w:hint="eastAsia"/>
          <w:color w:val="000000" w:themeColor="text1"/>
          <w:lang w:eastAsia="zh-TW"/>
        </w:rPr>
        <w:t>和</w:t>
      </w:r>
      <w:r w:rsidRPr="00057810">
        <w:rPr>
          <w:rFonts w:ascii="PingFang TC" w:eastAsia="PingFang TC" w:hAnsi="PingFang TC" w:cs="Open Sans"/>
          <w:color w:val="000000" w:themeColor="text1"/>
          <w:lang w:eastAsia="zh-TW"/>
        </w:rPr>
        <w:t>8</w:t>
      </w:r>
      <w:r w:rsidRPr="00057810">
        <w:rPr>
          <w:rFonts w:ascii="PingFang TC" w:eastAsia="PingFang TC" w:hAnsi="PingFang TC" w:cs="Microsoft JhengHei" w:hint="eastAsia"/>
          <w:color w:val="000000" w:themeColor="text1"/>
          <w:lang w:eastAsia="zh-TW"/>
        </w:rPr>
        <w:t>章</w:t>
      </w:r>
      <w:r w:rsidRPr="00057810">
        <w:rPr>
          <w:rFonts w:ascii="PingFang TC" w:eastAsia="PingFang TC" w:hAnsi="PingFang TC" w:cs="Microsoft JhengHei"/>
          <w:color w:val="000000" w:themeColor="text1"/>
          <w:lang w:eastAsia="zh-TW"/>
        </w:rPr>
        <w:t>）</w:t>
      </w:r>
    </w:p>
    <w:p w14:paraId="19609665" w14:textId="77777777" w:rsidR="00057810" w:rsidRPr="00057810" w:rsidRDefault="00057810" w:rsidP="00057810">
      <w:pPr>
        <w:numPr>
          <w:ilvl w:val="0"/>
          <w:numId w:val="4"/>
        </w:numPr>
        <w:shd w:val="clear" w:color="auto" w:fill="FFFFFF"/>
        <w:rPr>
          <w:rFonts w:ascii="PingFang TC" w:eastAsia="PingFang TC" w:hAnsi="PingFang TC" w:cs="Open Sans"/>
          <w:color w:val="000000" w:themeColor="text1"/>
          <w:lang w:eastAsia="zh-TW"/>
        </w:rPr>
      </w:pPr>
      <w:r w:rsidRPr="00057810">
        <w:rPr>
          <w:rFonts w:ascii="PingFang TC" w:eastAsia="PingFang TC" w:hAnsi="PingFang TC" w:cs="Microsoft JhengHei" w:hint="eastAsia"/>
          <w:color w:val="000000" w:themeColor="text1"/>
          <w:lang w:eastAsia="zh-TW"/>
        </w:rPr>
        <w:t>脫離罪和律法的自由（</w:t>
      </w:r>
      <w:r w:rsidRPr="00057810">
        <w:rPr>
          <w:rFonts w:ascii="PingFang TC" w:eastAsia="PingFang TC" w:hAnsi="PingFang TC" w:cs="Open Sans"/>
          <w:color w:val="000000" w:themeColor="text1"/>
          <w:lang w:eastAsia="zh-TW"/>
        </w:rPr>
        <w:t>6</w:t>
      </w:r>
      <w:r w:rsidRPr="00057810">
        <w:rPr>
          <w:rFonts w:ascii="PingFang TC" w:eastAsia="PingFang TC" w:hAnsi="PingFang TC" w:cs="Microsoft JhengHei" w:hint="eastAsia"/>
          <w:color w:val="000000" w:themeColor="text1"/>
          <w:lang w:eastAsia="zh-TW"/>
        </w:rPr>
        <w:t>和</w:t>
      </w:r>
      <w:r w:rsidRPr="00057810">
        <w:rPr>
          <w:rFonts w:ascii="PingFang TC" w:eastAsia="PingFang TC" w:hAnsi="PingFang TC" w:cs="Open Sans"/>
          <w:color w:val="000000" w:themeColor="text1"/>
          <w:lang w:eastAsia="zh-TW"/>
        </w:rPr>
        <w:t>7</w:t>
      </w:r>
      <w:r w:rsidRPr="00057810">
        <w:rPr>
          <w:rFonts w:ascii="PingFang TC" w:eastAsia="PingFang TC" w:hAnsi="PingFang TC" w:cs="Microsoft JhengHei" w:hint="eastAsia"/>
          <w:color w:val="000000" w:themeColor="text1"/>
          <w:lang w:eastAsia="zh-TW"/>
        </w:rPr>
        <w:t>章</w:t>
      </w:r>
      <w:r w:rsidRPr="00057810">
        <w:rPr>
          <w:rFonts w:ascii="PingFang TC" w:eastAsia="PingFang TC" w:hAnsi="PingFang TC" w:cs="Microsoft JhengHei"/>
          <w:color w:val="000000" w:themeColor="text1"/>
          <w:lang w:eastAsia="zh-TW"/>
        </w:rPr>
        <w:t>）</w:t>
      </w:r>
    </w:p>
    <w:p w14:paraId="297655E4" w14:textId="77777777" w:rsidR="00057810" w:rsidRPr="00057810" w:rsidRDefault="00057810" w:rsidP="00057810">
      <w:pPr>
        <w:numPr>
          <w:ilvl w:val="0"/>
          <w:numId w:val="4"/>
        </w:numPr>
        <w:shd w:val="clear" w:color="auto" w:fill="FFFFFF"/>
        <w:rPr>
          <w:rFonts w:ascii="PingFang TC" w:eastAsia="PingFang TC" w:hAnsi="PingFang TC" w:cs="Open Sans"/>
          <w:color w:val="000000" w:themeColor="text1"/>
          <w:lang w:eastAsia="zh-TW"/>
        </w:rPr>
      </w:pPr>
      <w:r w:rsidRPr="00057810">
        <w:rPr>
          <w:rFonts w:ascii="PingFang TC" w:eastAsia="PingFang TC" w:hAnsi="PingFang TC" w:cs="Microsoft JhengHei" w:hint="eastAsia"/>
          <w:color w:val="000000" w:themeColor="text1"/>
          <w:lang w:eastAsia="zh-TW"/>
        </w:rPr>
        <w:t>神對以色列的旨意（</w:t>
      </w:r>
      <w:r w:rsidRPr="00057810">
        <w:rPr>
          <w:rFonts w:ascii="PingFang TC" w:eastAsia="PingFang TC" w:hAnsi="PingFang TC" w:cs="Open Sans"/>
          <w:color w:val="000000" w:themeColor="text1"/>
          <w:lang w:eastAsia="zh-TW"/>
        </w:rPr>
        <w:t>9-11</w:t>
      </w:r>
      <w:r w:rsidRPr="00057810">
        <w:rPr>
          <w:rFonts w:ascii="PingFang TC" w:eastAsia="PingFang TC" w:hAnsi="PingFang TC" w:cs="Microsoft JhengHei" w:hint="eastAsia"/>
          <w:color w:val="000000" w:themeColor="text1"/>
          <w:lang w:eastAsia="zh-TW"/>
        </w:rPr>
        <w:t>章</w:t>
      </w:r>
      <w:r w:rsidRPr="00057810">
        <w:rPr>
          <w:rFonts w:ascii="PingFang TC" w:eastAsia="PingFang TC" w:hAnsi="PingFang TC" w:cs="Microsoft JhengHei"/>
          <w:color w:val="000000" w:themeColor="text1"/>
          <w:lang w:eastAsia="zh-TW"/>
        </w:rPr>
        <w:t>）</w:t>
      </w:r>
    </w:p>
    <w:p w14:paraId="3D4D3C21" w14:textId="49BB2C4A" w:rsidR="00000000" w:rsidRPr="000D720D" w:rsidRDefault="00057810" w:rsidP="000D720D">
      <w:pPr>
        <w:numPr>
          <w:ilvl w:val="0"/>
          <w:numId w:val="4"/>
        </w:numPr>
        <w:shd w:val="clear" w:color="auto" w:fill="FFFFFF"/>
        <w:rPr>
          <w:rFonts w:ascii="PingFang TC" w:eastAsia="PingFang TC" w:hAnsi="PingFang TC" w:cs="Open Sans"/>
          <w:color w:val="000000" w:themeColor="text1"/>
        </w:rPr>
      </w:pPr>
      <w:r w:rsidRPr="00057810">
        <w:rPr>
          <w:rFonts w:ascii="PingFang TC" w:eastAsia="PingFang TC" w:hAnsi="PingFang TC" w:cs="Microsoft JhengHei" w:hint="eastAsia"/>
          <w:color w:val="000000" w:themeColor="text1"/>
        </w:rPr>
        <w:t>順服的生活（</w:t>
      </w:r>
      <w:r w:rsidRPr="00057810">
        <w:rPr>
          <w:rFonts w:ascii="PingFang TC" w:eastAsia="PingFang TC" w:hAnsi="PingFang TC" w:cs="Open Sans"/>
          <w:color w:val="000000" w:themeColor="text1"/>
        </w:rPr>
        <w:t>12-15</w:t>
      </w:r>
      <w:r w:rsidRPr="00057810">
        <w:rPr>
          <w:rFonts w:ascii="PingFang TC" w:eastAsia="PingFang TC" w:hAnsi="PingFang TC" w:cs="Microsoft JhengHei" w:hint="eastAsia"/>
          <w:color w:val="000000" w:themeColor="text1"/>
        </w:rPr>
        <w:t>章</w:t>
      </w:r>
      <w:r w:rsidRPr="00057810">
        <w:rPr>
          <w:rFonts w:ascii="PingFang TC" w:eastAsia="PingFang TC" w:hAnsi="PingFang TC" w:cs="Microsoft JhengHei"/>
          <w:color w:val="000000" w:themeColor="text1"/>
        </w:rPr>
        <w:t>）</w:t>
      </w:r>
    </w:p>
    <w:sectPr w:rsidR="003E0075" w:rsidRPr="000D720D" w:rsidSect="00C114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BB269" w14:textId="77777777" w:rsidR="00C114ED" w:rsidRDefault="00C114ED" w:rsidP="00EB5E35">
      <w:r>
        <w:separator/>
      </w:r>
    </w:p>
  </w:endnote>
  <w:endnote w:type="continuationSeparator" w:id="0">
    <w:p w14:paraId="6FA731F0" w14:textId="77777777" w:rsidR="00C114ED" w:rsidRDefault="00C114ED" w:rsidP="00EB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WangMingBlack">
    <w:altName w:val="﷽﷽﷽﷽﷽﷽﷽﷽ingBlack"/>
    <w:panose1 w:val="02020300000000000000"/>
    <w:charset w:val="88"/>
    <w:family w:val="roman"/>
    <w:pitch w:val="variable"/>
    <w:sig w:usb0="800000E3" w:usb1="38C9787A" w:usb2="00000016" w:usb3="00000000" w:csb0="00100001" w:csb1="00000000"/>
  </w:font>
  <w:font w:name="PingFang TC">
    <w:altName w:val="﷽﷽﷽﷽﷽﷽﷽﷽ TC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7258" w14:textId="77777777" w:rsidR="00C114ED" w:rsidRDefault="00C114ED" w:rsidP="00EB5E35">
      <w:r>
        <w:separator/>
      </w:r>
    </w:p>
  </w:footnote>
  <w:footnote w:type="continuationSeparator" w:id="0">
    <w:p w14:paraId="1244BE23" w14:textId="77777777" w:rsidR="00C114ED" w:rsidRDefault="00C114ED" w:rsidP="00EB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8BC6" w14:textId="3AE61644" w:rsidR="00EB5E35" w:rsidRPr="00EB5E35" w:rsidRDefault="00EB5E35">
    <w:pPr>
      <w:pStyle w:val="Header"/>
      <w:rPr>
        <w:color w:val="767171" w:themeColor="background2" w:themeShade="80"/>
        <w:lang w:eastAsia="zh-TW"/>
      </w:rPr>
    </w:pPr>
    <w:r w:rsidRPr="00EB5E35">
      <w:rPr>
        <w:rFonts w:ascii="HanWangMingBlack" w:eastAsia="HanWangMingBlack" w:hAnsi="HanWangMingBlack" w:hint="eastAsia"/>
        <w:color w:val="767171" w:themeColor="background2" w:themeShade="80"/>
        <w:sz w:val="18"/>
        <w:szCs w:val="18"/>
        <w:lang w:eastAsia="zh-TW"/>
      </w:rPr>
      <w:t>爾灣聖徒改革宗長老會</w:t>
    </w:r>
    <w:r w:rsidRPr="00EB5E35">
      <w:rPr>
        <w:rFonts w:hint="eastAsia"/>
        <w:color w:val="767171" w:themeColor="background2" w:themeShade="80"/>
        <w:sz w:val="18"/>
        <w:szCs w:val="18"/>
        <w:lang w:eastAsia="zh-TW"/>
      </w:rPr>
      <w:t>as</w:t>
    </w:r>
    <w:r w:rsidRPr="00EB5E35">
      <w:rPr>
        <w:color w:val="767171" w:themeColor="background2" w:themeShade="80"/>
        <w:sz w:val="18"/>
        <w:szCs w:val="18"/>
        <w:lang w:eastAsia="zh-TW"/>
      </w:rPr>
      <w:t>rpci.org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D3BD1"/>
    <w:multiLevelType w:val="hybridMultilevel"/>
    <w:tmpl w:val="FDE4A21E"/>
    <w:lvl w:ilvl="0" w:tplc="04090011">
      <w:start w:val="1"/>
      <w:numFmt w:val="decimal"/>
      <w:lvlText w:val="%1)"/>
      <w:lvlJc w:val="left"/>
      <w:pPr>
        <w:ind w:left="1163" w:hanging="360"/>
      </w:pPr>
    </w:lvl>
    <w:lvl w:ilvl="1" w:tplc="04090019" w:tentative="1">
      <w:start w:val="1"/>
      <w:numFmt w:val="lowerLetter"/>
      <w:lvlText w:val="%2."/>
      <w:lvlJc w:val="left"/>
      <w:pPr>
        <w:ind w:left="1883" w:hanging="360"/>
      </w:pPr>
    </w:lvl>
    <w:lvl w:ilvl="2" w:tplc="0409001B" w:tentative="1">
      <w:start w:val="1"/>
      <w:numFmt w:val="lowerRoman"/>
      <w:lvlText w:val="%3."/>
      <w:lvlJc w:val="right"/>
      <w:pPr>
        <w:ind w:left="2603" w:hanging="180"/>
      </w:pPr>
    </w:lvl>
    <w:lvl w:ilvl="3" w:tplc="0409000F" w:tentative="1">
      <w:start w:val="1"/>
      <w:numFmt w:val="decimal"/>
      <w:lvlText w:val="%4."/>
      <w:lvlJc w:val="left"/>
      <w:pPr>
        <w:ind w:left="3323" w:hanging="360"/>
      </w:pPr>
    </w:lvl>
    <w:lvl w:ilvl="4" w:tplc="04090019" w:tentative="1">
      <w:start w:val="1"/>
      <w:numFmt w:val="lowerLetter"/>
      <w:lvlText w:val="%5."/>
      <w:lvlJc w:val="left"/>
      <w:pPr>
        <w:ind w:left="4043" w:hanging="360"/>
      </w:pPr>
    </w:lvl>
    <w:lvl w:ilvl="5" w:tplc="0409001B" w:tentative="1">
      <w:start w:val="1"/>
      <w:numFmt w:val="lowerRoman"/>
      <w:lvlText w:val="%6."/>
      <w:lvlJc w:val="right"/>
      <w:pPr>
        <w:ind w:left="4763" w:hanging="180"/>
      </w:pPr>
    </w:lvl>
    <w:lvl w:ilvl="6" w:tplc="0409000F" w:tentative="1">
      <w:start w:val="1"/>
      <w:numFmt w:val="decimal"/>
      <w:lvlText w:val="%7."/>
      <w:lvlJc w:val="left"/>
      <w:pPr>
        <w:ind w:left="5483" w:hanging="360"/>
      </w:pPr>
    </w:lvl>
    <w:lvl w:ilvl="7" w:tplc="04090019" w:tentative="1">
      <w:start w:val="1"/>
      <w:numFmt w:val="lowerLetter"/>
      <w:lvlText w:val="%8."/>
      <w:lvlJc w:val="left"/>
      <w:pPr>
        <w:ind w:left="6203" w:hanging="360"/>
      </w:pPr>
    </w:lvl>
    <w:lvl w:ilvl="8" w:tplc="04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" w15:restartNumberingAfterBreak="0">
    <w:nsid w:val="367A1D47"/>
    <w:multiLevelType w:val="hybridMultilevel"/>
    <w:tmpl w:val="C256F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535D0A"/>
    <w:multiLevelType w:val="multilevel"/>
    <w:tmpl w:val="1988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885BCC"/>
    <w:multiLevelType w:val="hybridMultilevel"/>
    <w:tmpl w:val="A3441040"/>
    <w:lvl w:ilvl="0" w:tplc="F91A0F7E">
      <w:start w:val="1"/>
      <w:numFmt w:val="decimal"/>
      <w:lvlText w:val="%1-"/>
      <w:lvlJc w:val="left"/>
      <w:pPr>
        <w:ind w:left="720" w:hanging="360"/>
      </w:pPr>
      <w:rPr>
        <w:rFonts w:cs="Open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584207">
    <w:abstractNumId w:val="1"/>
  </w:num>
  <w:num w:numId="2" w16cid:durableId="1100297531">
    <w:abstractNumId w:val="3"/>
  </w:num>
  <w:num w:numId="3" w16cid:durableId="281308639">
    <w:abstractNumId w:val="0"/>
  </w:num>
  <w:num w:numId="4" w16cid:durableId="525337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FE"/>
    <w:rsid w:val="00057810"/>
    <w:rsid w:val="000D720D"/>
    <w:rsid w:val="00161EA3"/>
    <w:rsid w:val="001776FE"/>
    <w:rsid w:val="0072247C"/>
    <w:rsid w:val="00B343B7"/>
    <w:rsid w:val="00C114ED"/>
    <w:rsid w:val="00E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46861"/>
  <w15:chartTrackingRefBased/>
  <w15:docId w15:val="{C400B3FC-C514-9549-9513-9A27B6C8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E35"/>
  </w:style>
  <w:style w:type="paragraph" w:styleId="Footer">
    <w:name w:val="footer"/>
    <w:basedOn w:val="Normal"/>
    <w:link w:val="FooterChar"/>
    <w:uiPriority w:val="99"/>
    <w:unhideWhenUsed/>
    <w:rsid w:val="00EB5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hsing tang</dc:creator>
  <cp:keywords/>
  <dc:description/>
  <cp:lastModifiedBy>hsing tang</cp:lastModifiedBy>
  <cp:revision>2</cp:revision>
  <dcterms:created xsi:type="dcterms:W3CDTF">2024-01-10T04:21:00Z</dcterms:created>
  <dcterms:modified xsi:type="dcterms:W3CDTF">2024-01-11T17:06:00Z</dcterms:modified>
</cp:coreProperties>
</file>